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inline distT="0" distB="0" distL="0" distR="0">
                <wp:extent cx="421005" cy="65849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20840" cy="65844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t" o:allowincell="f" style="position:absolute;margin-left:0pt;margin-top:-51.9pt;width:33.1pt;height:51.8pt;mso-wrap-style:none;v-text-anchor:middle;mso-position-vertical:top" type="_x0000_t75">
                <v:imagedata r:id="rId3" o:detectmouseclick="t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РЕПУБЛИКА СРБИЈА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ЈАВНИ ИЗВРШИТЕЉ ГОРАН МИЛОСАВИЋ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Србобран, Цара Лазара бр.9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Пословни број. ИИ 29/26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Идент. број предмета: 98-01-00029-26-0239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 xml:space="preserve">Дана </w:t>
      </w:r>
      <w:r>
        <w:rPr>
          <w:b/>
          <w:lang w:val="sr-Latn-RS"/>
        </w:rPr>
        <w:t>24.03.2026.</w:t>
      </w:r>
      <w:r>
        <w:rPr>
          <w:b/>
        </w:rPr>
        <w:t xml:space="preserve"> године</w:t>
      </w:r>
    </w:p>
    <w:p>
      <w:pPr>
        <w:pStyle w:val="Normal"/>
        <w:suppressAutoHyphens w:val="true"/>
        <w:bidi w:val="0"/>
        <w:jc w:val="left"/>
        <w:rPr/>
      </w:pPr>
      <w:r>
        <w:rPr/>
      </w:r>
    </w:p>
    <w:p>
      <w:pPr>
        <w:pStyle w:val="PStyle2"/>
        <w:bidi w:val="0"/>
        <w:spacing w:before="100" w:after="100"/>
        <w:ind w:firstLine="500" w:left="0" w:right="0"/>
        <w:jc w:val="both"/>
        <w:rPr/>
      </w:pPr>
      <w:r>
        <w:rPr/>
        <w:t xml:space="preserve">Јавни извршитељ Горан Милосавић, поступајући у извршном поступку извршног повериоцa </w:t>
      </w:r>
      <w:r>
        <w:rPr>
          <w:b/>
        </w:rPr>
        <w:t xml:space="preserve">AIK BANKA AKCIONARSKO DRUŠTVO BEOGRAD, Београд, ул. Булевар Арсенија Чарнојевића  бр. 59А, МБ 06876366, ПИБ 100618836, </w:t>
      </w:r>
      <w:r>
        <w:rPr/>
        <w:t xml:space="preserve">број рачуна 105-04-17 који се води код банке Aik Bank A.D. Beograd, број рачуна 908-0000000010501-97 који се води код банке Narodna Banka Srbije - Beograd, против извршног дужника, </w:t>
      </w:r>
      <w:r>
        <w:rPr>
          <w:b/>
        </w:rPr>
        <w:t xml:space="preserve">Ливија Парацки, Србобран, ул. Жарка Зрењанина бр. 10, ЈМБГ 2308994825331, Габриела Хорват, Србобран, ул. Петра Драпшина бр. 60, ЈМБГ 1910968837508, Atila Хорват, Србобран, ул. Петра Драпшина бр. 60, ЈМБГ 0101964832502, </w:t>
      </w:r>
      <w:r>
        <w:rPr/>
        <w:t>доноси</w:t>
      </w:r>
    </w:p>
    <w:p>
      <w:pPr>
        <w:pStyle w:val="Heading1"/>
        <w:bidi w:val="0"/>
        <w:spacing w:before="450" w:after="250"/>
        <w:jc w:val="center"/>
        <w:rPr/>
      </w:pPr>
      <w:bookmarkStart w:id="0" w:name="_Toc1"/>
      <w:r>
        <w:rPr/>
        <w:t>ЗАКЉУЧАК</w:t>
      </w:r>
      <w:bookmarkEnd w:id="0"/>
    </w:p>
    <w:p>
      <w:pPr>
        <w:pStyle w:val="Normal"/>
        <w:bidi w:val="0"/>
        <w:spacing w:lineRule="auto" w:line="240"/>
        <w:ind w:firstLine="708" w:left="0" w:right="0"/>
        <w:jc w:val="both"/>
        <w:rPr/>
      </w:pPr>
      <w:r>
        <w:rPr>
          <w:rFonts w:eastAsia="Times New Roman"/>
          <w:b/>
          <w:color w:val="00000A"/>
          <w:kern w:val="0"/>
          <w:sz w:val="24"/>
          <w:lang w:val="sr-Latn-RS" w:eastAsia="ar-SA"/>
        </w:rPr>
        <w:t xml:space="preserve">I </w:t>
      </w:r>
      <w:r>
        <w:rPr>
          <w:rFonts w:eastAsia="Times New Roman"/>
          <w:b/>
          <w:color w:val="00000A"/>
          <w:kern w:val="0"/>
          <w:sz w:val="24"/>
          <w:lang w:val="sr-RS" w:eastAsia="ar-SA"/>
        </w:rPr>
        <w:t>ОДРЕЂУЈЕ СЕ ПРОДАЈА НЕПОСРЕДНОМ ПОГОДБОМ по споразуму извршног повериоца и извршног дужника,</w:t>
      </w:r>
      <w:r>
        <w:rPr>
          <w:rFonts w:eastAsia="Times New Roman"/>
          <w:color w:val="00000A"/>
          <w:kern w:val="0"/>
          <w:sz w:val="24"/>
          <w:lang w:val="sr-RS" w:eastAsia="ar-SA"/>
        </w:rPr>
        <w:t xml:space="preserve"> и то: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ascii="Times New Roman" w:hAnsi="Times New Roman" w:eastAsia="Times New Roman"/>
          <w:color w:val="00000A"/>
          <w:kern w:val="0"/>
          <w:sz w:val="22"/>
          <w:lang w:val="sr-RS" w:eastAsia="ar-SA"/>
        </w:rPr>
      </w:pPr>
      <w:r>
        <w:rPr>
          <w:rFonts w:eastAsia="Times New Roman"/>
          <w:color w:val="00000A"/>
          <w:kern w:val="0"/>
          <w:sz w:val="22"/>
          <w:lang w:val="sr-RS" w:eastAsia="ar-SA"/>
        </w:rPr>
      </w:r>
    </w:p>
    <w:p>
      <w:pPr>
        <w:pStyle w:val="PStyle2"/>
        <w:numPr>
          <w:ilvl w:val="0"/>
          <w:numId w:val="1"/>
        </w:numPr>
        <w:bidi w:val="0"/>
        <w:spacing w:lineRule="auto" w:line="240" w:before="0" w:after="0"/>
        <w:ind w:hanging="360" w:left="720" w:right="0"/>
        <w:contextualSpacing/>
        <w:rPr>
          <w:b/>
          <w:bCs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-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Њива 1.класе, пољопривредно земљиште површине 7845 м2 на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катастарск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ој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 парцел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и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 бр.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7594/1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 КО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Србобран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 </w:t>
      </w:r>
    </w:p>
    <w:p>
      <w:pPr>
        <w:pStyle w:val="ListParagraph"/>
        <w:spacing w:lineRule="auto" w:line="240" w:before="0" w:after="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ab/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>Продајна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 xml:space="preserve"> цена за 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>предметну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 xml:space="preserve"> непокретност износи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2"/>
          <w:lang w:val="sr-RS" w:eastAsia="ar-SA"/>
        </w:rPr>
        <w:t>11.500,00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2"/>
          <w:lang w:val="sr-RS" w:eastAsia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2"/>
          <w:lang w:val="sr-RS" w:eastAsia="ar-SA"/>
        </w:rPr>
        <w:t>еура у динарској противвредности по средњем курсу НБС-а односно износ од 1.350.560 динара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 xml:space="preserve">, док је као купац одређен 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2"/>
          <w:lang w:val="sr-RS" w:eastAsia="ar-SA"/>
        </w:rPr>
        <w:t>Габријел Хорват из Србобрана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2"/>
          <w:lang w:val="sr-RS" w:eastAsia="ar-SA"/>
        </w:rPr>
        <w:t>.</w:t>
      </w:r>
    </w:p>
    <w:p>
      <w:pPr>
        <w:pStyle w:val="ListParagraph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b w:val="false"/>
          <w:color w:val="000000"/>
          <w:kern w:val="0"/>
          <w:sz w:val="22"/>
          <w:lang w:val="sr-RS" w:eastAsia="ar-SA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2"/>
          <w:lang w:val="sr-RS" w:eastAsia="ar-SA"/>
        </w:rPr>
      </w:r>
    </w:p>
    <w:p>
      <w:pPr>
        <w:pStyle w:val="ListParagraph"/>
        <w:spacing w:lineRule="auto" w:line="240" w:before="0" w:after="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2"/>
          <w:lang w:val="sr-RS" w:eastAsia="ar-SA"/>
        </w:rPr>
        <w:tab/>
        <w:t xml:space="preserve">Рок за закључење уговора је 20 дана од дана објављивања овог закључка на електронског огласној табли коморе јавних извршитеља односно најкасније  до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2"/>
          <w:lang w:val="sr-RS" w:eastAsia="ar-SA"/>
        </w:rPr>
        <w:t>14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2"/>
          <w:lang w:val="sr-RS" w:eastAsia="ar-SA"/>
        </w:rPr>
        <w:t>.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2"/>
          <w:lang w:val="sr-RS" w:eastAsia="ar-SA"/>
        </w:rPr>
        <w:t>04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2"/>
          <w:lang w:val="sr-RS" w:eastAsia="ar-SA"/>
        </w:rPr>
        <w:t>.202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2"/>
          <w:lang w:val="sr-RS" w:eastAsia="ar-SA"/>
        </w:rPr>
        <w:t>6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2"/>
          <w:lang w:val="sr-RS" w:eastAsia="ar-SA"/>
        </w:rPr>
        <w:t>. године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2"/>
          <w:lang w:val="sr-RS" w:eastAsia="ar-SA"/>
        </w:rPr>
        <w:t>. Ако након наведеног рока не буде закључен уговор о продаји непосредном погодбом јавни извршитељ ће поступити у складу са чланом 188. ЗИО.</w:t>
      </w:r>
    </w:p>
    <w:p>
      <w:pPr>
        <w:pStyle w:val="ListParagraph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b w:val="false"/>
          <w:color w:val="000000"/>
          <w:kern w:val="0"/>
          <w:sz w:val="22"/>
          <w:lang w:val="sr-RS" w:eastAsia="ar-SA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2"/>
          <w:lang w:val="sr-RS" w:eastAsia="ar-SA"/>
        </w:rPr>
      </w:r>
    </w:p>
    <w:p>
      <w:pPr>
        <w:pStyle w:val="ListParagraph"/>
        <w:spacing w:lineRule="auto" w:line="240" w:before="0" w:after="0"/>
        <w:ind w:hanging="0" w:left="0" w:right="0"/>
        <w:contextualSpacing/>
        <w:jc w:val="both"/>
        <w:rPr>
          <w:lang w:val="sr-RS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2"/>
          <w:lang w:val="sr-RS" w:eastAsia="ar-SA"/>
        </w:rPr>
        <w:tab/>
        <w:t xml:space="preserve"> Рок за плаћање продајне цене је 15 дана од дана доношења закључка о додељивању.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eastAsia="Times New Roman"/>
          <w:color w:val="00000A"/>
          <w:kern w:val="0"/>
          <w:sz w:val="22"/>
          <w:lang w:val="sr-Latn-RS" w:eastAsia="sr-Latn-RS"/>
        </w:rPr>
      </w:pPr>
      <w:r>
        <w:rPr>
          <w:rFonts w:eastAsia="Times New Roman"/>
          <w:color w:val="00000A"/>
          <w:kern w:val="0"/>
          <w:sz w:val="22"/>
          <w:lang w:val="sr-Latn-RS" w:eastAsia="sr-Latn-RS"/>
        </w:rPr>
      </w:r>
    </w:p>
    <w:p>
      <w:pPr>
        <w:pStyle w:val="Normal"/>
        <w:bidi w:val="0"/>
        <w:spacing w:lineRule="auto" w:line="240" w:before="0" w:after="120"/>
        <w:ind w:firstLine="708" w:left="0" w:right="-86"/>
        <w:jc w:val="both"/>
        <w:rPr/>
      </w:pPr>
      <w:r>
        <w:rPr>
          <w:rFonts w:eastAsia="Times New Roman"/>
          <w:color w:val="00000A"/>
          <w:kern w:val="0"/>
          <w:sz w:val="22"/>
          <w:lang w:val="sr-RS" w:eastAsia="sr-RS"/>
        </w:rPr>
        <w:t xml:space="preserve"> </w:t>
      </w:r>
      <w:r>
        <w:rPr>
          <w:rFonts w:eastAsia="Times New Roman"/>
          <w:color w:val="00000A"/>
          <w:kern w:val="0"/>
          <w:sz w:val="22"/>
          <w:lang w:val="sr-RS" w:eastAsia="sr-Latn-RS"/>
        </w:rPr>
        <w:t>Купац дужан је да пре него што приступи канцеларији јавног извршитеља ради потписивања уговора о продаји, уплати јемство у висини 15% процењене вредности,</w:t>
      </w:r>
      <w:r>
        <w:rPr>
          <w:rFonts w:eastAsia="Times New Roman"/>
          <w:color w:val="00000A"/>
          <w:kern w:val="0"/>
          <w:sz w:val="22"/>
          <w:lang w:val="sr-Latn-RS" w:eastAsia="sr-Latn-RS"/>
        </w:rPr>
        <w:t xml:space="preserve"> и то </w:t>
      </w:r>
      <w:r>
        <w:rPr>
          <w:rFonts w:eastAsia="Times New Roman"/>
          <w:color w:val="00000A"/>
          <w:kern w:val="0"/>
          <w:sz w:val="22"/>
          <w:u w:val="single"/>
          <w:lang w:val="sr-Latn-RS" w:eastAsia="sr-Latn-RS"/>
        </w:rPr>
        <w:t xml:space="preserve">на рачун </w:t>
      </w:r>
      <w:r>
        <w:rPr>
          <w:rFonts w:eastAsia="Times New Roman"/>
          <w:color w:val="00000A"/>
          <w:kern w:val="0"/>
          <w:sz w:val="22"/>
          <w:u w:val="single"/>
          <w:lang w:val="sr-RS" w:eastAsia="sr-Latn-RS"/>
        </w:rPr>
        <w:t xml:space="preserve">јавног </w:t>
      </w:r>
      <w:r>
        <w:rPr>
          <w:rFonts w:eastAsia="Times New Roman"/>
          <w:color w:val="00000A"/>
          <w:kern w:val="0"/>
          <w:sz w:val="22"/>
          <w:u w:val="single"/>
          <w:lang w:val="sr-Latn-RS" w:eastAsia="sr-Latn-RS"/>
        </w:rPr>
        <w:t>извршитеља</w:t>
      </w:r>
      <w:r>
        <w:rPr>
          <w:rFonts w:eastAsia="Times New Roman"/>
          <w:color w:val="00000A"/>
          <w:kern w:val="0"/>
          <w:sz w:val="22"/>
          <w:lang w:val="sr-Latn-RS" w:eastAsia="sr-Latn-RS"/>
        </w:rPr>
        <w:t xml:space="preserve"> бр. </w:t>
      </w: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>340-13034749-69</w:t>
      </w:r>
      <w:r>
        <w:rPr>
          <w:rFonts w:eastAsia="Times New Roman"/>
          <w:b/>
          <w:color w:val="00000A"/>
          <w:kern w:val="0"/>
          <w:sz w:val="22"/>
          <w:lang w:val="sr-Latn-RS" w:eastAsia="sr-Latn-RS"/>
        </w:rPr>
        <w:t xml:space="preserve"> са позивом на број предмета</w:t>
      </w:r>
      <w:r>
        <w:rPr>
          <w:rFonts w:eastAsia="Times New Roman"/>
          <w:color w:val="00000A"/>
          <w:kern w:val="0"/>
          <w:sz w:val="22"/>
          <w:lang w:val="en-US" w:eastAsia="ar-SA"/>
        </w:rPr>
        <w:t xml:space="preserve"> </w:t>
      </w:r>
      <w:r>
        <w:rPr>
          <w:rFonts w:eastAsia="Times New Roman"/>
          <w:b/>
          <w:color w:val="00000A"/>
          <w:kern w:val="0"/>
          <w:sz w:val="22"/>
          <w:lang w:val="sr-Latn-RS" w:eastAsia="sr-Latn-RS"/>
        </w:rPr>
        <w:t>И.И-</w:t>
      </w: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>29</w:t>
      </w:r>
      <w:r>
        <w:rPr>
          <w:rFonts w:eastAsia="Times New Roman"/>
          <w:b/>
          <w:color w:val="00000A"/>
          <w:kern w:val="0"/>
          <w:sz w:val="22"/>
          <w:lang w:val="sr-Latn-RS" w:eastAsia="sr-Latn-RS"/>
        </w:rPr>
        <w:t>/</w:t>
      </w: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>2</w:t>
      </w: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>6</w:t>
      </w: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 xml:space="preserve"> јемство.</w:t>
      </w:r>
    </w:p>
    <w:p>
      <w:pPr>
        <w:pStyle w:val="Normal"/>
        <w:bidi w:val="0"/>
        <w:jc w:val="left"/>
        <w:rPr/>
      </w:pPr>
      <w:r>
        <w:rPr>
          <w:rFonts w:eastAsia="Times New Roman"/>
          <w:b w:val="false"/>
          <w:color w:val="00000A"/>
          <w:kern w:val="0"/>
          <w:sz w:val="22"/>
          <w:lang w:val="sr-RS" w:eastAsia="sr-Latn-RS"/>
        </w:rPr>
        <w:tab/>
        <w:t>Овај закључак ће бити објављен на огласној табли Коморе јавних извршитеља.</w:t>
      </w:r>
    </w:p>
    <w:p>
      <w:pPr>
        <w:pStyle w:val="Normal"/>
        <w:bidi w:val="0"/>
        <w:jc w:val="left"/>
        <w:rPr>
          <w:rFonts w:eastAsia="Times New Roman"/>
          <w:b w:val="false"/>
          <w:color w:val="00000A"/>
          <w:kern w:val="0"/>
          <w:sz w:val="22"/>
          <w:lang w:val="sr-RS" w:eastAsia="sr-Latn-RS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eastAsia="Times New Roman"/>
          <w:b w:val="false"/>
          <w:color w:val="00000A"/>
          <w:kern w:val="0"/>
          <w:sz w:val="22"/>
          <w:lang w:val="sr-RS" w:eastAsia="sr-Latn-RS"/>
        </w:rPr>
        <w:tab/>
      </w:r>
      <w:r>
        <w:rPr>
          <w:rFonts w:eastAsia="Times New Roman"/>
          <w:b/>
          <w:bCs/>
          <w:color w:val="00000A"/>
          <w:kern w:val="0"/>
          <w:sz w:val="22"/>
          <w:lang w:val="sr-RS" w:eastAsia="sr-Latn-RS"/>
        </w:rPr>
        <w:t>Позивају се имаоци законског права прече куповине и имаоци уговорног права прече куповине које је уписано у катастар непокретности да се у року од 8 дана ( од дана објављивања закључка о додели) писмено изјасне да ли желе да се користе својим правом под условима из закључка о додељивању непокретности непосредном погодбом, све у складу са чл. 170. став 3. ЗИО.</w:t>
      </w:r>
    </w:p>
    <w:p>
      <w:pPr>
        <w:pStyle w:val="Normal"/>
        <w:suppressAutoHyphens w:val="true"/>
        <w:bidi w:val="0"/>
        <w:jc w:val="left"/>
        <w:rPr/>
      </w:pPr>
      <w:r>
        <w:rPr/>
      </w:r>
    </w:p>
    <w:tbl>
      <w:tblPr>
        <w:tblW w:w="110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9"/>
        <w:gridCol w:w="2001"/>
        <w:gridCol w:w="4000"/>
      </w:tblGrid>
      <w:tr>
        <w:trPr>
          <w:trHeight w:val="14" w:hRule="atLeast"/>
        </w:trPr>
        <w:tc>
          <w:tcPr>
            <w:tcW w:w="4999" w:type="dxa"/>
            <w:tcBorders/>
          </w:tcPr>
          <w:p>
            <w:pPr>
              <w:pStyle w:val="PStyle"/>
              <w:bidi w:val="0"/>
              <w:spacing w:before="0" w:after="0"/>
              <w:jc w:val="both"/>
              <w:rPr/>
            </w:pPr>
            <w:r>
              <w:rPr>
                <w:b/>
              </w:rPr>
              <w:t>ПОУКА О ПРАВНОМ ЛЕКУ:</w:t>
            </w:r>
          </w:p>
          <w:p>
            <w:pPr>
              <w:pStyle w:val="PStyle"/>
              <w:bidi w:val="0"/>
              <w:spacing w:before="0" w:after="0"/>
              <w:jc w:val="both"/>
              <w:rPr/>
            </w:pPr>
            <w:r>
              <w:rPr/>
              <w:t>Против овог закључка није дозвољен правни лек.</w:t>
            </w:r>
          </w:p>
        </w:tc>
        <w:tc>
          <w:tcPr>
            <w:tcW w:w="2001" w:type="dxa"/>
            <w:tcBorders/>
          </w:tcPr>
          <w:p>
            <w:pPr>
              <w:pStyle w:val="Normal"/>
              <w:suppressAutoHyphens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4000" w:type="dxa"/>
            <w:tcBorders/>
            <w:vAlign w:val="bottom"/>
          </w:tcPr>
          <w:p>
            <w:pPr>
              <w:pStyle w:val="PStyle3"/>
              <w:bidi w:val="0"/>
              <w:spacing w:before="0" w:after="0"/>
              <w:jc w:val="center"/>
              <w:rPr/>
            </w:pPr>
            <w:r>
              <w:rPr>
                <w:b/>
              </w:rPr>
              <w:t>ЈАВНИ ИЗВРШИТЕЉ</w:t>
            </w:r>
          </w:p>
          <w:p>
            <w:pPr>
              <w:pStyle w:val="PStyle3"/>
              <w:bidi w:val="0"/>
              <w:spacing w:before="0" w:after="0"/>
              <w:jc w:val="center"/>
              <w:rPr/>
            </w:pPr>
            <w:r>
              <w:rPr>
                <w:sz w:val="48"/>
                <w:szCs w:val="48"/>
              </w:rPr>
              <w:t>___________</w:t>
            </w:r>
          </w:p>
          <w:p>
            <w:pPr>
              <w:pStyle w:val="PStyle3"/>
              <w:bidi w:val="0"/>
              <w:spacing w:before="0" w:after="0"/>
              <w:jc w:val="center"/>
              <w:rPr/>
            </w:pPr>
            <w:r>
              <w:rPr/>
              <w:t>Горан Милосавић</w:t>
            </w:r>
          </w:p>
        </w:tc>
      </w:tr>
    </w:tbl>
    <w:p>
      <w:pPr>
        <w:pStyle w:val="PStyle"/>
        <w:bidi w:val="0"/>
        <w:spacing w:before="0" w:after="0"/>
        <w:jc w:val="both"/>
        <w:rPr/>
      </w:pPr>
      <w:r>
        <w:rPr/>
      </w:r>
    </w:p>
    <w:sectPr>
      <w:type w:val="nextPage"/>
      <w:pgSz w:w="11906" w:h="16838"/>
      <w:pgMar w:left="1000" w:right="1000" w:gutter="0" w:header="0" w:top="800" w:footer="0" w:bottom="10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"/>
    <w:qFormat/>
    <w:pPr>
      <w:spacing w:before="450" w:after="250"/>
      <w:jc w:val="center"/>
    </w:pPr>
    <w:rPr>
      <w:b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Style" w:customStyle="1">
    <w:name w:val="pStyle"/>
    <w:basedOn w:val="Normal"/>
    <w:qFormat/>
    <w:pPr>
      <w:spacing w:before="0" w:after="0"/>
      <w:jc w:val="both"/>
    </w:pPr>
    <w:rPr/>
  </w:style>
  <w:style w:type="paragraph" w:styleId="PStyle2" w:customStyle="1">
    <w:name w:val="pStyle2"/>
    <w:basedOn w:val="Normal"/>
    <w:qFormat/>
    <w:pPr>
      <w:spacing w:before="100" w:after="100"/>
      <w:ind w:firstLine="500" w:left="0" w:right="0"/>
      <w:jc w:val="both"/>
    </w:pPr>
    <w:rPr/>
  </w:style>
  <w:style w:type="paragraph" w:styleId="PStyle22" w:customStyle="1">
    <w:name w:val="pStyle22"/>
    <w:basedOn w:val="Normal"/>
    <w:qFormat/>
    <w:pPr>
      <w:spacing w:before="0" w:after="0"/>
      <w:ind w:firstLine="500" w:left="0" w:right="0"/>
      <w:jc w:val="both"/>
    </w:pPr>
    <w:rPr/>
  </w:style>
  <w:style w:type="paragraph" w:styleId="PStyle3" w:customStyle="1">
    <w:name w:val="pStyle3"/>
    <w:basedOn w:val="Normal"/>
    <w:qFormat/>
    <w:pPr>
      <w:spacing w:before="0" w:after="0"/>
      <w:jc w:val="center"/>
    </w:pPr>
    <w:rPr/>
  </w:style>
  <w:style w:type="paragraph" w:styleId="Nabrajanje" w:customStyle="1">
    <w:name w:val="nabrajanje"/>
    <w:basedOn w:val="Normal"/>
    <w:qFormat/>
    <w:pPr>
      <w:spacing w:before="0" w:after="0"/>
      <w:ind w:left="800" w:right="0"/>
      <w:jc w:val="both"/>
    </w:pPr>
    <w:rPr/>
  </w:style>
  <w:style w:type="paragraph" w:styleId="Nabrajanje2" w:customStyle="1">
    <w:name w:val="nabrajanje2"/>
    <w:basedOn w:val="Normal"/>
    <w:qFormat/>
    <w:pPr>
      <w:spacing w:before="0" w:after="0"/>
      <w:ind w:left="1000" w:right="0"/>
      <w:jc w:val="both"/>
    </w:pPr>
    <w:rPr/>
  </w:style>
  <w:style w:type="paragraph" w:styleId="Zaglavlje" w:customStyle="1">
    <w:name w:val="zaglavlje"/>
    <w:basedOn w:val="Normal"/>
    <w:qFormat/>
    <w:pPr>
      <w:spacing w:before="0" w:after="0"/>
      <w:ind w:left="0" w:right="4000"/>
      <w:jc w:val="both"/>
    </w:pPr>
    <w:rPr/>
  </w:style>
  <w:style w:type="paragraph" w:styleId="ListParagraph">
    <w:name w:val="List Paragraph"/>
    <w:basedOn w:val="Normal"/>
    <w:qFormat/>
    <w:pPr>
      <w:widowControl/>
      <w:bidi w:val="0"/>
      <w:spacing w:lineRule="auto" w:line="480" w:before="0" w:after="240"/>
      <w:ind w:firstLine="360" w:left="720"/>
      <w:contextualSpacing/>
      <w:jc w:val="left"/>
    </w:pPr>
    <w:rPr>
      <w:rFonts w:ascii="Calibri" w:hAnsi="Calibri" w:eastAsia="Times New Roman"/>
      <w:color w:val="000000"/>
      <w:kern w:val="0"/>
      <w:sz w:val="22"/>
      <w:lang w:val="sr-Latn-CS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LibreOffice/7.6.1.2$Windows_X86_64 LibreOffice_project/f5defcebd022c5bc36bbb79be232cb6926d8f674</Application>
  <AppVersion>15.0000</AppVersion>
  <Pages>1</Pages>
  <Words>352</Words>
  <Characters>2030</Characters>
  <CharactersWithSpaces>2371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2026-03-24T12:03:42Z</dcterms:created>
  <dc:creator/>
  <dc:description/>
  <dc:language>en-US</dc:language>
  <cp:lastModifiedBy/>
  <cp:lastPrinted>2026-03-25T08:32:49Z</cp:lastPrinted>
  <dcterms:modified xsi:type="dcterms:W3CDTF">2026-03-25T08:33:38Z</dcterms:modified>
  <cp:revision>1</cp:revision>
  <dc:subject/>
  <dc:title/>
</cp:coreProperties>
</file>